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5EF6E2E" w:rsidR="00D6147A" w:rsidRDefault="0036473B" w:rsidP="0036473B">
      <w:hyperlink r:id="rId6" w:history="1">
        <w:r w:rsidRPr="00DB6FDC">
          <w:rPr>
            <w:rStyle w:val="Collegamentoipertestuale"/>
          </w:rPr>
          <w:t>https://www.borsaitaliana.it/borsa/notizie/radiocor/prima-pagina/dettaglio/pil-panetta-tornera--ad-espandersi-dopo-stop-secondo-semestre-2024-nRC_15022025_1140_222466213.html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pil-panetta-tornera--ad-espandersi-dopo-stop-secondo-semestre-2024-nRC_15022025_1140_2224662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2025-02-19T15:16:00Z</dcterms:created>
  <dcterms:modified xsi:type="dcterms:W3CDTF">2025-02-19T15:16:00Z</dcterms:modified>
</cp:coreProperties>
</file>